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8F" w:rsidRPr="004A788F" w:rsidRDefault="00541C6D" w:rsidP="004A788F">
      <w:r>
        <w:rPr>
          <w:szCs w:val="20"/>
          <w:lang w:val="en-US" w:eastAsia="en-US"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026" type="#_x0000_t10" style="position:absolute;margin-left:76.05pt;margin-top:-44.8pt;width:297pt;height:153pt;z-index:251654656" adj="2280" fillcolor="yellow"/>
        </w:pict>
      </w:r>
    </w:p>
    <w:p w:rsidR="004A788F" w:rsidRPr="004A788F" w:rsidRDefault="00541C6D" w:rsidP="004A788F">
      <w:r>
        <w:rPr>
          <w:szCs w:val="20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20.05pt;margin-top:301.4pt;width:243pt;height:207pt;z-index:251660800">
            <v:textbox>
              <w:txbxContent>
                <w:p w:rsidR="004A788F" w:rsidRPr="004A788F" w:rsidRDefault="00541C6D">
                  <w:pPr>
                    <w:rPr>
                      <w:color w:val="008000"/>
                    </w:rPr>
                  </w:pPr>
                  <w:r w:rsidRPr="004A788F">
                    <w:rPr>
                      <w:b/>
                      <w:color w:val="008000"/>
                    </w:rPr>
                    <w:t xml:space="preserve">METHOD 4: </w:t>
                  </w:r>
                  <w:r w:rsidRPr="004A788F">
                    <w:rPr>
                      <w:color w:val="008000"/>
                    </w:rPr>
                    <w:t>Offer Choices of Learning Context</w:t>
                  </w:r>
                </w:p>
                <w:p w:rsidR="004A788F" w:rsidRPr="004A788F" w:rsidRDefault="00541C6D">
                  <w:pPr>
                    <w:rPr>
                      <w:color w:val="008000"/>
                    </w:rPr>
                  </w:pPr>
                  <w:r w:rsidRPr="004A788F">
                    <w:rPr>
                      <w:color w:val="008000"/>
                    </w:rPr>
                    <w:t>- By giving students a choice in their learning context, it creates an advantageous opportunity for them in learning those contexts.  Some students prefer in-cl</w:t>
                  </w:r>
                  <w:r w:rsidRPr="004A788F">
                    <w:rPr>
                      <w:color w:val="008000"/>
                    </w:rPr>
                    <w:t xml:space="preserve">ass assignments, some prefer homework, some prefer small or large group work, etc. </w:t>
                  </w:r>
                </w:p>
                <w:p w:rsidR="004A788F" w:rsidRPr="004A788F" w:rsidRDefault="00541C6D">
                  <w:pPr>
                    <w:rPr>
                      <w:color w:val="008000"/>
                    </w:rPr>
                  </w:pPr>
                  <w:r w:rsidRPr="004A788F">
                    <w:rPr>
                      <w:color w:val="008000"/>
                    </w:rPr>
                    <w:t xml:space="preserve">-Giving students a selection of materials to choose from, each varying in structure, leads to offering ALL students, and appropriate learning context.  </w:t>
                  </w:r>
                </w:p>
                <w:p w:rsidR="004A788F" w:rsidRPr="004A788F" w:rsidRDefault="00541C6D"/>
              </w:txbxContent>
            </v:textbox>
          </v:shape>
        </w:pict>
      </w:r>
      <w:r>
        <w:rPr>
          <w:szCs w:val="20"/>
          <w:lang w:val="en-US" w:eastAsia="en-US"/>
        </w:rPr>
        <w:pict>
          <v:shape id="_x0000_s1035" type="#_x0000_t202" style="position:absolute;margin-left:-22.95pt;margin-top:301.4pt;width:234pt;height:207pt;z-index:251659776">
            <v:textbox>
              <w:txbxContent>
                <w:p w:rsidR="004A788F" w:rsidRPr="004A788F" w:rsidRDefault="00541C6D">
                  <w:pPr>
                    <w:rPr>
                      <w:color w:val="008000"/>
                    </w:rPr>
                  </w:pPr>
                  <w:r w:rsidRPr="004A788F">
                    <w:rPr>
                      <w:b/>
                      <w:color w:val="008000"/>
                    </w:rPr>
                    <w:t xml:space="preserve">METHOD 3: </w:t>
                  </w:r>
                  <w:r w:rsidRPr="004A788F">
                    <w:rPr>
                      <w:color w:val="008000"/>
                    </w:rPr>
                    <w:t>Offer a Choice of Rewards</w:t>
                  </w:r>
                </w:p>
                <w:p w:rsidR="004A788F" w:rsidRPr="004A788F" w:rsidRDefault="00541C6D">
                  <w:pPr>
                    <w:rPr>
                      <w:color w:val="008000"/>
                    </w:rPr>
                  </w:pPr>
                  <w:r w:rsidRPr="004A788F">
                    <w:rPr>
                      <w:color w:val="008000"/>
                    </w:rPr>
                    <w:t>- Motivate students with external rewards and punishments: grades, concrete rewards (stickers, money, etc.), increased/decreased privileges (recess, field trips, etc.), and s</w:t>
                  </w:r>
                  <w:r w:rsidRPr="004A788F">
                    <w:rPr>
                      <w:color w:val="008000"/>
                    </w:rPr>
                    <w:t>ocial awards like affection and attention.</w:t>
                  </w:r>
                </w:p>
                <w:p w:rsidR="004A788F" w:rsidRPr="004A788F" w:rsidRDefault="00541C6D">
                  <w:pPr>
                    <w:rPr>
                      <w:color w:val="008000"/>
                    </w:rPr>
                  </w:pPr>
                  <w:r w:rsidRPr="004A788F">
                    <w:rPr>
                      <w:color w:val="008000"/>
                    </w:rPr>
                    <w:t>-This method does have two problems however:</w:t>
                  </w:r>
                </w:p>
                <w:p w:rsidR="004A788F" w:rsidRPr="004A788F" w:rsidRDefault="00541C6D">
                  <w:pPr>
                    <w:rPr>
                      <w:color w:val="008000"/>
                    </w:rPr>
                  </w:pPr>
                  <w:r w:rsidRPr="004A788F">
                    <w:rPr>
                      <w:color w:val="008000"/>
                    </w:rPr>
                    <w:tab/>
                    <w:t>1- What is and what is not a reward? Fear of punishment/failure makes some kids work hard, and discourages others.</w:t>
                  </w:r>
                </w:p>
                <w:p w:rsidR="004A788F" w:rsidRPr="004A788F" w:rsidRDefault="00541C6D">
                  <w:pPr>
                    <w:rPr>
                      <w:color w:val="008000"/>
                    </w:rPr>
                  </w:pPr>
                  <w:r w:rsidRPr="004A788F">
                    <w:rPr>
                      <w:color w:val="008000"/>
                    </w:rPr>
                    <w:tab/>
                    <w:t>2- External rewards can be inappropriate or ineffec</w:t>
                  </w:r>
                  <w:r w:rsidRPr="004A788F">
                    <w:rPr>
                      <w:color w:val="008000"/>
                    </w:rPr>
                    <w:t xml:space="preserve">tive in motivating learning over the long term.  </w:t>
                  </w:r>
                </w:p>
                <w:p w:rsidR="004A788F" w:rsidRPr="004A788F" w:rsidRDefault="00541C6D"/>
              </w:txbxContent>
            </v:textbox>
          </v:shape>
        </w:pict>
      </w:r>
      <w:r>
        <w:rPr>
          <w:szCs w:val="20"/>
          <w:lang w:val="en-US" w:eastAsia="en-US"/>
        </w:rPr>
        <w:pict>
          <v:shape id="_x0000_s1032" type="#_x0000_t202" style="position:absolute;margin-left:-4.95pt;margin-top:103.4pt;width:207pt;height:180pt;z-index:251657728">
            <v:textbox>
              <w:txbxContent>
                <w:p w:rsidR="004A788F" w:rsidRPr="004A788F" w:rsidRDefault="00541C6D">
                  <w:pPr>
                    <w:rPr>
                      <w:color w:val="008000"/>
                    </w:rPr>
                  </w:pPr>
                  <w:r w:rsidRPr="004A788F">
                    <w:rPr>
                      <w:b/>
                      <w:color w:val="008000"/>
                    </w:rPr>
                    <w:t>METH</w:t>
                  </w:r>
                  <w:r w:rsidRPr="004A788F">
                    <w:rPr>
                      <w:b/>
                      <w:color w:val="008000"/>
                    </w:rPr>
                    <w:t xml:space="preserve">OD 1: </w:t>
                  </w:r>
                  <w:r w:rsidRPr="004A788F">
                    <w:rPr>
                      <w:color w:val="008000"/>
                    </w:rPr>
                    <w:t>Offer Choices of Content and Tools</w:t>
                  </w:r>
                </w:p>
                <w:p w:rsidR="004A788F" w:rsidRPr="004A788F" w:rsidRDefault="00541C6D">
                  <w:pPr>
                    <w:rPr>
                      <w:color w:val="008000"/>
                    </w:rPr>
                  </w:pPr>
                  <w:r w:rsidRPr="004A788F">
                    <w:rPr>
                      <w:color w:val="008000"/>
                    </w:rPr>
                    <w:t>-Giving students content and tools can increase their desire in learning certain subjects.</w:t>
                  </w:r>
                </w:p>
                <w:p w:rsidR="004A788F" w:rsidRPr="004A788F" w:rsidRDefault="00541C6D">
                  <w:pPr>
                    <w:rPr>
                      <w:color w:val="008000"/>
                    </w:rPr>
                  </w:pPr>
                  <w:r w:rsidRPr="004A788F">
                    <w:rPr>
                      <w:color w:val="008000"/>
                    </w:rPr>
                    <w:t xml:space="preserve">- Having the choice of content and tools also makes it more likely that a student will put in extra time practicing, giving </w:t>
                  </w:r>
                  <w:r w:rsidRPr="004A788F">
                    <w:rPr>
                      <w:color w:val="008000"/>
                    </w:rPr>
                    <w:t xml:space="preserve">them </w:t>
                  </w:r>
                  <w:proofErr w:type="spellStart"/>
                  <w:r w:rsidRPr="004A788F">
                    <w:rPr>
                      <w:color w:val="008000"/>
                    </w:rPr>
                    <w:t>automatization</w:t>
                  </w:r>
                  <w:proofErr w:type="spellEnd"/>
                  <w:r w:rsidRPr="004A788F">
                    <w:rPr>
                      <w:color w:val="008000"/>
                    </w:rPr>
                    <w:t>.</w:t>
                  </w:r>
                </w:p>
                <w:p w:rsidR="004A788F" w:rsidRPr="004A788F" w:rsidRDefault="00541C6D">
                  <w:pPr>
                    <w:rPr>
                      <w:color w:val="008000"/>
                    </w:rPr>
                  </w:pPr>
                </w:p>
                <w:p w:rsidR="004A788F" w:rsidRPr="004A788F" w:rsidRDefault="00541C6D" w:rsidP="004A788F">
                  <w:pPr>
                    <w:jc w:val="center"/>
                    <w:rPr>
                      <w:color w:val="008000"/>
                    </w:rPr>
                  </w:pPr>
                  <w:r w:rsidRPr="004A788F">
                    <w:rPr>
                      <w:color w:val="008000"/>
                    </w:rPr>
                    <w:t>****Employment and competence fuel students’ motivation to learn****</w:t>
                  </w:r>
                </w:p>
              </w:txbxContent>
            </v:textbox>
          </v:shape>
        </w:pict>
      </w:r>
      <w:r>
        <w:rPr>
          <w:szCs w:val="20"/>
          <w:lang w:val="en-US" w:eastAsia="en-US"/>
        </w:rPr>
        <w:pict>
          <v:shape id="_x0000_s1034" type="#_x0000_t202" style="position:absolute;margin-left:229.05pt;margin-top:103.4pt;width:234pt;height:180pt;z-index:251658752">
            <v:textbox>
              <w:txbxContent>
                <w:p w:rsidR="004A788F" w:rsidRPr="004A788F" w:rsidRDefault="00541C6D">
                  <w:pPr>
                    <w:rPr>
                      <w:color w:val="008000"/>
                    </w:rPr>
                  </w:pPr>
                  <w:r w:rsidRPr="004A788F">
                    <w:rPr>
                      <w:b/>
                      <w:color w:val="008000"/>
                    </w:rPr>
                    <w:t>METHOD 2:</w:t>
                  </w:r>
                  <w:r w:rsidRPr="004A788F">
                    <w:rPr>
                      <w:color w:val="008000"/>
                    </w:rPr>
                    <w:t xml:space="preserve"> Provide Adjustable Levels of Challenge</w:t>
                  </w:r>
                </w:p>
                <w:p w:rsidR="004A788F" w:rsidRPr="004A788F" w:rsidRDefault="00541C6D">
                  <w:pPr>
                    <w:rPr>
                      <w:color w:val="008000"/>
                    </w:rPr>
                  </w:pPr>
                  <w:r w:rsidRPr="004A788F">
                    <w:rPr>
                      <w:color w:val="008000"/>
                    </w:rPr>
                    <w:t xml:space="preserve">- Every student has different comfort zones; level of difficulty, challenge, and frustration optimal for them.  It </w:t>
                  </w:r>
                  <w:r w:rsidRPr="004A788F">
                    <w:rPr>
                      <w:color w:val="008000"/>
                    </w:rPr>
                    <w:t>is important for teachers to continually adjust the challenge amongst and for their class in order to keep the class engaged in what they are learning.</w:t>
                  </w:r>
                </w:p>
                <w:p w:rsidR="004A788F" w:rsidRPr="004A788F" w:rsidRDefault="00541C6D">
                  <w:pPr>
                    <w:rPr>
                      <w:color w:val="008000"/>
                    </w:rPr>
                  </w:pPr>
                  <w:r w:rsidRPr="004A788F">
                    <w:rPr>
                      <w:color w:val="008000"/>
                    </w:rPr>
                    <w:t>- By adjusting the level of challenge amongst the class, you are also giving students a chance to set re</w:t>
                  </w:r>
                  <w:r w:rsidRPr="004A788F">
                    <w:rPr>
                      <w:color w:val="008000"/>
                    </w:rPr>
                    <w:t>alistic goals and challenges for themselves.</w:t>
                  </w:r>
                </w:p>
              </w:txbxContent>
            </v:textbox>
          </v:shape>
        </w:pict>
      </w:r>
      <w:r>
        <w:rPr>
          <w:szCs w:val="20"/>
          <w:lang w:val="en-US" w:eastAsia="en-US"/>
        </w:rPr>
        <w:pict>
          <v:shape id="_x0000_s1031" type="#_x0000_t202" style="position:absolute;margin-left:76.05pt;margin-top:27.2pt;width:297pt;height:45pt;z-index:251656704">
            <v:textbox>
              <w:txbxContent>
                <w:p w:rsidR="004A788F" w:rsidRPr="004A788F" w:rsidRDefault="00541C6D">
                  <w:pPr>
                    <w:rPr>
                      <w:color w:val="008000"/>
                      <w:sz w:val="20"/>
                    </w:rPr>
                  </w:pPr>
                  <w:r w:rsidRPr="004A788F">
                    <w:rPr>
                      <w:color w:val="008000"/>
                      <w:sz w:val="20"/>
                    </w:rPr>
                    <w:t>Giving students the flexibility to pursue their interests is a successful teaching technique that can be achieved while also getting across your learning objectives as a teacher.</w:t>
                  </w:r>
                </w:p>
              </w:txbxContent>
            </v:textbox>
          </v:shape>
        </w:pict>
      </w:r>
      <w:r>
        <w:rPr>
          <w:szCs w:val="20"/>
          <w:lang w:val="en-US" w:eastAsia="en-US"/>
        </w:rPr>
        <w:pict>
          <v:shape id="_x0000_s1027" type="#_x0000_t202" style="position:absolute;margin-left:76.05pt;margin-top:-35.8pt;width:297pt;height:54pt;z-index:251655680">
            <v:textbox>
              <w:txbxContent>
                <w:p w:rsidR="004A788F" w:rsidRPr="004A788F" w:rsidRDefault="00541C6D" w:rsidP="004A788F">
                  <w:pPr>
                    <w:jc w:val="center"/>
                    <w:rPr>
                      <w:color w:val="008000"/>
                      <w:sz w:val="36"/>
                    </w:rPr>
                  </w:pPr>
                  <w:r w:rsidRPr="004A788F">
                    <w:rPr>
                      <w:color w:val="008000"/>
                      <w:sz w:val="36"/>
                    </w:rPr>
                    <w:t>Designing Instruction to Support           Affective Learning</w:t>
                  </w:r>
                </w:p>
              </w:txbxContent>
            </v:textbox>
          </v:shape>
        </w:pict>
      </w:r>
    </w:p>
    <w:sectPr w:rsidR="004A788F" w:rsidRPr="004A788F" w:rsidSect="004A788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5C1726"/>
    <w:rsid w:val="00541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Towson University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Stratton</dc:creator>
  <cp:keywords/>
  <cp:lastModifiedBy>755webcat-test</cp:lastModifiedBy>
  <cp:revision>2</cp:revision>
  <dcterms:created xsi:type="dcterms:W3CDTF">2010-10-19T12:47:00Z</dcterms:created>
  <dcterms:modified xsi:type="dcterms:W3CDTF">2010-10-19T12:47:00Z</dcterms:modified>
</cp:coreProperties>
</file>